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4C14" w14:textId="77777777" w:rsidR="00B54912" w:rsidRDefault="00B54912">
      <w:r>
        <w:t>Memo</w:t>
      </w:r>
    </w:p>
    <w:p w14:paraId="13A0ED2D" w14:textId="61D997CC" w:rsidR="00B54912" w:rsidRDefault="00B54912">
      <w:r>
        <w:t xml:space="preserve">Date: </w:t>
      </w:r>
      <w:r w:rsidR="00E220D6">
        <w:t>August 1</w:t>
      </w:r>
      <w:r w:rsidR="00B3081A">
        <w:t>, 2024</w:t>
      </w:r>
    </w:p>
    <w:p w14:paraId="7C18D86A" w14:textId="038E0414" w:rsidR="00B3081A" w:rsidRDefault="005F2CD2">
      <w:r>
        <w:t>To:</w:t>
      </w:r>
      <w:r w:rsidR="00B3081A">
        <w:t xml:space="preserve">: </w:t>
      </w:r>
      <w:r>
        <w:t>IFEA Board of Directors</w:t>
      </w:r>
      <w:r>
        <w:br/>
        <w:t>From: IFEA Treasurer, Patrick Taylor DDS</w:t>
      </w:r>
    </w:p>
    <w:p w14:paraId="1D6B31C7" w14:textId="66E8388F" w:rsidR="00AB0EC8" w:rsidRDefault="008718F9" w:rsidP="008718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Subj: </w:t>
      </w:r>
      <w:r w:rsidR="000E4C9C">
        <w:rPr>
          <w:b/>
          <w:bCs/>
          <w:sz w:val="24"/>
          <w:szCs w:val="24"/>
        </w:rPr>
        <w:t xml:space="preserve">IFEA </w:t>
      </w:r>
      <w:r w:rsidR="006F0405">
        <w:rPr>
          <w:b/>
          <w:bCs/>
          <w:sz w:val="24"/>
          <w:szCs w:val="24"/>
        </w:rPr>
        <w:t>Summer</w:t>
      </w:r>
      <w:r w:rsidR="000470C8">
        <w:rPr>
          <w:b/>
          <w:bCs/>
          <w:sz w:val="24"/>
          <w:szCs w:val="24"/>
        </w:rPr>
        <w:t xml:space="preserve"> </w:t>
      </w:r>
      <w:r w:rsidR="000E4C9C">
        <w:rPr>
          <w:b/>
          <w:bCs/>
          <w:sz w:val="24"/>
          <w:szCs w:val="24"/>
        </w:rPr>
        <w:t>202</w:t>
      </w:r>
      <w:r w:rsidR="000470C8">
        <w:rPr>
          <w:b/>
          <w:bCs/>
          <w:sz w:val="24"/>
          <w:szCs w:val="24"/>
        </w:rPr>
        <w:t>4</w:t>
      </w:r>
      <w:r w:rsidR="000E4C9C">
        <w:rPr>
          <w:b/>
          <w:bCs/>
          <w:sz w:val="24"/>
          <w:szCs w:val="24"/>
        </w:rPr>
        <w:t xml:space="preserve"> Treasurer’s Report</w:t>
      </w:r>
    </w:p>
    <w:p w14:paraId="0A0B7F2F" w14:textId="45D3B5EB" w:rsidR="00EA6DCE" w:rsidRPr="00200596" w:rsidRDefault="00200596" w:rsidP="008718F9">
      <w:pPr>
        <w:rPr>
          <w:sz w:val="24"/>
          <w:szCs w:val="24"/>
        </w:rPr>
      </w:pPr>
      <w:r>
        <w:rPr>
          <w:sz w:val="24"/>
          <w:szCs w:val="24"/>
        </w:rPr>
        <w:t>Attachments:</w:t>
      </w:r>
      <w:r>
        <w:rPr>
          <w:sz w:val="24"/>
          <w:szCs w:val="24"/>
        </w:rPr>
        <w:br/>
        <w:t xml:space="preserve">1. </w:t>
      </w:r>
      <w:r w:rsidR="00EA6DCE">
        <w:rPr>
          <w:sz w:val="24"/>
          <w:szCs w:val="24"/>
        </w:rPr>
        <w:t>Banking Summary</w:t>
      </w:r>
      <w:r w:rsidR="00EA6DCE">
        <w:rPr>
          <w:sz w:val="24"/>
          <w:szCs w:val="24"/>
        </w:rPr>
        <w:br/>
        <w:t xml:space="preserve">2. </w:t>
      </w:r>
      <w:r w:rsidR="00AE3D6A">
        <w:rPr>
          <w:sz w:val="24"/>
          <w:szCs w:val="24"/>
        </w:rPr>
        <w:t>Dues Payments</w:t>
      </w:r>
    </w:p>
    <w:p w14:paraId="186E562D" w14:textId="2D3FEC90" w:rsidR="00AB0EC8" w:rsidRDefault="00AB0EC8">
      <w:r>
        <w:t>Dear Colleagues:</w:t>
      </w:r>
    </w:p>
    <w:p w14:paraId="3C09017F" w14:textId="65D22FD6" w:rsidR="00AB0EC8" w:rsidRDefault="00AB0EC8">
      <w:r>
        <w:t xml:space="preserve">Banking operations through </w:t>
      </w:r>
      <w:r w:rsidR="000470C8">
        <w:t>Ju</w:t>
      </w:r>
      <w:r w:rsidR="002E464C">
        <w:t>ly</w:t>
      </w:r>
      <w:r>
        <w:t xml:space="preserve"> 202</w:t>
      </w:r>
      <w:r w:rsidR="000470C8">
        <w:t>4</w:t>
      </w:r>
      <w:r>
        <w:t xml:space="preserve"> have been stable.  </w:t>
      </w:r>
    </w:p>
    <w:p w14:paraId="199193A5" w14:textId="707072D3" w:rsidR="000470C8" w:rsidRDefault="000470C8">
      <w:r>
        <w:t xml:space="preserve">The Truist </w:t>
      </w:r>
      <w:r w:rsidR="00D85728">
        <w:t xml:space="preserve">checking </w:t>
      </w:r>
      <w:r>
        <w:t xml:space="preserve">account was closed </w:t>
      </w:r>
      <w:r w:rsidR="004A4F74">
        <w:t>February</w:t>
      </w:r>
      <w:r>
        <w:t xml:space="preserve"> and the final </w:t>
      </w:r>
      <w:r w:rsidR="00D85728">
        <w:t>balance</w:t>
      </w:r>
      <w:r>
        <w:t xml:space="preserve"> of $148,852 </w:t>
      </w:r>
      <w:r w:rsidR="00DF7C38">
        <w:t>transferred to</w:t>
      </w:r>
      <w:r>
        <w:t xml:space="preserve"> the Bank of America </w:t>
      </w:r>
      <w:r w:rsidR="00D85728">
        <w:t xml:space="preserve">savings </w:t>
      </w:r>
      <w:r>
        <w:t>account.  Thank you to Sam and Lindy Dorn for their help in the transition.</w:t>
      </w:r>
    </w:p>
    <w:p w14:paraId="6C461F8B" w14:textId="6D4CE06E" w:rsidR="004925EA" w:rsidRDefault="004925EA">
      <w:r>
        <w:t xml:space="preserve">The </w:t>
      </w:r>
      <w:r w:rsidR="00D94C8D">
        <w:t>Banking Summary</w:t>
      </w:r>
      <w:r>
        <w:t xml:space="preserve"> </w:t>
      </w:r>
      <w:r w:rsidR="004F6FC8">
        <w:t>r</w:t>
      </w:r>
      <w:r>
        <w:t xml:space="preserve">eport for </w:t>
      </w:r>
      <w:r w:rsidR="000470C8">
        <w:t xml:space="preserve">the first </w:t>
      </w:r>
      <w:r w:rsidR="001F1D07">
        <w:t>seven months of</w:t>
      </w:r>
      <w:r>
        <w:t xml:space="preserve"> 202</w:t>
      </w:r>
      <w:r w:rsidR="000470C8">
        <w:t>4</w:t>
      </w:r>
      <w:r>
        <w:t xml:space="preserve"> is attached</w:t>
      </w:r>
      <w:r w:rsidR="00717B13">
        <w:t xml:space="preserve">.  Credits </w:t>
      </w:r>
      <w:r w:rsidR="004D1829">
        <w:t>for the year were $</w:t>
      </w:r>
      <w:r w:rsidR="00223A37">
        <w:t>14,324.64</w:t>
      </w:r>
      <w:r w:rsidR="00C078B4">
        <w:t xml:space="preserve"> which were almost entirely dues receipts.  </w:t>
      </w:r>
      <w:r w:rsidR="00030C88">
        <w:t>Debits were $</w:t>
      </w:r>
      <w:r w:rsidR="001556AA">
        <w:t>3,341.38</w:t>
      </w:r>
      <w:r w:rsidR="009441BB">
        <w:t xml:space="preserve">, </w:t>
      </w:r>
      <w:r w:rsidR="00452963">
        <w:t xml:space="preserve">of which </w:t>
      </w:r>
      <w:r w:rsidR="009441BB">
        <w:t xml:space="preserve">the largest were for </w:t>
      </w:r>
      <w:r w:rsidR="00452963">
        <w:t>s</w:t>
      </w:r>
      <w:r w:rsidR="009441BB">
        <w:t>ecretarial support, insurance and tax</w:t>
      </w:r>
      <w:r w:rsidR="0042602C">
        <w:t xml:space="preserve"> preparation</w:t>
      </w:r>
      <w:r w:rsidR="00E84E00">
        <w:t xml:space="preserve">.  </w:t>
      </w:r>
    </w:p>
    <w:p w14:paraId="03184E12" w14:textId="5576D036" w:rsidR="008B7A54" w:rsidRDefault="000F5750">
      <w:r>
        <w:t xml:space="preserve">Monthly bank balances are listed on the following </w:t>
      </w:r>
      <w:r w:rsidR="000220AB">
        <w:t>page</w:t>
      </w:r>
      <w:r>
        <w:t>.</w:t>
      </w:r>
      <w:r w:rsidR="00812690">
        <w:t xml:space="preserve">  Account balances on </w:t>
      </w:r>
      <w:r w:rsidR="00964791">
        <w:t xml:space="preserve">July 31, 2024 were: </w:t>
      </w:r>
      <w:r w:rsidR="00964791">
        <w:br/>
        <w:t>Checking: $</w:t>
      </w:r>
      <w:r w:rsidR="00345B0C">
        <w:t>40,906.23 and Savings: $</w:t>
      </w:r>
      <w:r w:rsidR="00EF537D">
        <w:t xml:space="preserve">302,156.02 for a total </w:t>
      </w:r>
      <w:r w:rsidR="00EB12CD">
        <w:t xml:space="preserve">on deposit </w:t>
      </w:r>
      <w:r w:rsidR="00EF537D">
        <w:t xml:space="preserve">of </w:t>
      </w:r>
      <w:r w:rsidR="004406F4">
        <w:t>$</w:t>
      </w:r>
      <w:r w:rsidR="00EB12CD">
        <w:t>343</w:t>
      </w:r>
      <w:r w:rsidR="006C2126">
        <w:t>,0</w:t>
      </w:r>
      <w:r w:rsidR="0074756C">
        <w:t>62.25</w:t>
      </w:r>
    </w:p>
    <w:p w14:paraId="4F7A61F2" w14:textId="77777777" w:rsidR="008B7A54" w:rsidRDefault="008B7A54"/>
    <w:p w14:paraId="68D6CF31" w14:textId="6F2DE91F" w:rsidR="008B7A54" w:rsidRDefault="00E461D7">
      <w:r>
        <w:t>Respectfully Submitted,</w:t>
      </w:r>
    </w:p>
    <w:p w14:paraId="1336AA16" w14:textId="77777777" w:rsidR="00E461D7" w:rsidRDefault="00E461D7"/>
    <w:p w14:paraId="69A14032" w14:textId="2D337397" w:rsidR="008B7A54" w:rsidRDefault="00F66F4E">
      <w:r>
        <w:t>Patrick Taylor</w:t>
      </w:r>
    </w:p>
    <w:p w14:paraId="349B162C" w14:textId="77777777" w:rsidR="008B7A54" w:rsidRDefault="008B7A54"/>
    <w:p w14:paraId="082AA42D" w14:textId="0024A279" w:rsidR="008B7A54" w:rsidRDefault="00A469CD">
      <w:r>
        <w:br/>
      </w:r>
      <w:r>
        <w:br/>
      </w:r>
      <w:r>
        <w:br/>
      </w:r>
      <w:r>
        <w:br/>
      </w:r>
      <w:r>
        <w:br/>
      </w:r>
    </w:p>
    <w:p w14:paraId="2699E399" w14:textId="77777777" w:rsidR="00A74957" w:rsidRDefault="00A74957"/>
    <w:p w14:paraId="0D643A2E" w14:textId="77777777" w:rsidR="00A74957" w:rsidRDefault="00A74957"/>
    <w:p w14:paraId="2240055F" w14:textId="77777777" w:rsidR="00A74957" w:rsidRDefault="00A74957"/>
    <w:p w14:paraId="57956E22" w14:textId="77777777" w:rsidR="00A74957" w:rsidRDefault="00A74957"/>
    <w:p w14:paraId="1623AF39" w14:textId="77777777" w:rsidR="008B7A54" w:rsidRDefault="008B7A54"/>
    <w:p w14:paraId="63EC0D1B" w14:textId="77777777" w:rsidR="008B7A54" w:rsidRDefault="008B7A54"/>
    <w:p w14:paraId="63B3E43F" w14:textId="77777777" w:rsidR="008B7A54" w:rsidRDefault="008B7A54"/>
    <w:p w14:paraId="483832A5" w14:textId="73298F47" w:rsidR="000E4C9C" w:rsidRDefault="00F47FE2">
      <w:r>
        <w:t xml:space="preserve">Banking activity through </w:t>
      </w:r>
      <w:r w:rsidR="00A74957">
        <w:t>July 2024</w:t>
      </w:r>
      <w:r>
        <w:t xml:space="preserve"> has been:</w:t>
      </w:r>
    </w:p>
    <w:tbl>
      <w:tblPr>
        <w:tblStyle w:val="TableGrid"/>
        <w:tblW w:w="10382" w:type="dxa"/>
        <w:tblLayout w:type="fixed"/>
        <w:tblLook w:val="04A0" w:firstRow="1" w:lastRow="0" w:firstColumn="1" w:lastColumn="0" w:noHBand="0" w:noVBand="1"/>
      </w:tblPr>
      <w:tblGrid>
        <w:gridCol w:w="1165"/>
        <w:gridCol w:w="1482"/>
        <w:gridCol w:w="1609"/>
        <w:gridCol w:w="1409"/>
        <w:gridCol w:w="1350"/>
        <w:gridCol w:w="3112"/>
        <w:gridCol w:w="255"/>
      </w:tblGrid>
      <w:tr w:rsidR="00EC7700" w14:paraId="17AC01CB" w14:textId="409371AD" w:rsidTr="00B44020">
        <w:trPr>
          <w:trHeight w:val="979"/>
        </w:trPr>
        <w:tc>
          <w:tcPr>
            <w:tcW w:w="1165" w:type="dxa"/>
          </w:tcPr>
          <w:p w14:paraId="10BB94E9" w14:textId="7BD27BD0" w:rsidR="00EC7700" w:rsidRDefault="00EC7700">
            <w:r>
              <w:t>2023 Month</w:t>
            </w:r>
          </w:p>
        </w:tc>
        <w:tc>
          <w:tcPr>
            <w:tcW w:w="1482" w:type="dxa"/>
          </w:tcPr>
          <w:p w14:paraId="074C7B9A" w14:textId="0EE00942" w:rsidR="00EC7700" w:rsidRDefault="00EC7700">
            <w:r>
              <w:t>Beginning Balance</w:t>
            </w:r>
          </w:p>
        </w:tc>
        <w:tc>
          <w:tcPr>
            <w:tcW w:w="1609" w:type="dxa"/>
          </w:tcPr>
          <w:p w14:paraId="1C2E64F7" w14:textId="6065A866" w:rsidR="00EC7700" w:rsidRDefault="00EC7700">
            <w:r>
              <w:t>Ending Balance</w:t>
            </w:r>
          </w:p>
        </w:tc>
        <w:tc>
          <w:tcPr>
            <w:tcW w:w="1409" w:type="dxa"/>
          </w:tcPr>
          <w:p w14:paraId="3AE41D0A" w14:textId="077CA82D" w:rsidR="00EC7700" w:rsidRDefault="00EC7700">
            <w:r>
              <w:t>Debits</w:t>
            </w:r>
          </w:p>
        </w:tc>
        <w:tc>
          <w:tcPr>
            <w:tcW w:w="1350" w:type="dxa"/>
          </w:tcPr>
          <w:p w14:paraId="5C3AE325" w14:textId="6F2A622C" w:rsidR="00EC7700" w:rsidRDefault="00EC7700">
            <w:r>
              <w:t>Credits</w:t>
            </w:r>
          </w:p>
        </w:tc>
        <w:tc>
          <w:tcPr>
            <w:tcW w:w="3112" w:type="dxa"/>
          </w:tcPr>
          <w:p w14:paraId="5A28EC77" w14:textId="7B8A478C" w:rsidR="00EC7700" w:rsidRDefault="00EC7700">
            <w:r>
              <w:t>Memo</w:t>
            </w:r>
          </w:p>
        </w:tc>
        <w:tc>
          <w:tcPr>
            <w:tcW w:w="255" w:type="dxa"/>
          </w:tcPr>
          <w:p w14:paraId="6F046BE4" w14:textId="77777777" w:rsidR="00EC7700" w:rsidRDefault="00EC7700"/>
        </w:tc>
      </w:tr>
      <w:tr w:rsidR="00EC7700" w14:paraId="41A0C29E" w14:textId="66C6BE38" w:rsidTr="00B44020">
        <w:trPr>
          <w:trHeight w:val="488"/>
        </w:trPr>
        <w:tc>
          <w:tcPr>
            <w:tcW w:w="1165" w:type="dxa"/>
          </w:tcPr>
          <w:p w14:paraId="7A21FA16" w14:textId="4FA095EF" w:rsidR="00EC7700" w:rsidRDefault="00EC7700">
            <w:r>
              <w:t>Jan</w:t>
            </w:r>
            <w:r w:rsidR="00576060">
              <w:t xml:space="preserve"> </w:t>
            </w:r>
            <w:r w:rsidR="002553A4">
              <w:t>Truist</w:t>
            </w:r>
          </w:p>
          <w:p w14:paraId="21D02834" w14:textId="77777777" w:rsidR="00576060" w:rsidRDefault="00576060">
            <w:r>
              <w:t>BofA</w:t>
            </w:r>
            <w:r w:rsidR="0037771F">
              <w:t>check</w:t>
            </w:r>
          </w:p>
          <w:p w14:paraId="3CCD74E1" w14:textId="680A88C2" w:rsidR="0037771F" w:rsidRDefault="0037771F">
            <w:r>
              <w:t>BofAsav</w:t>
            </w:r>
          </w:p>
        </w:tc>
        <w:tc>
          <w:tcPr>
            <w:tcW w:w="1482" w:type="dxa"/>
          </w:tcPr>
          <w:p w14:paraId="251ECA06" w14:textId="77777777" w:rsidR="00EC7700" w:rsidRDefault="002553A4" w:rsidP="000B551E">
            <w:pPr>
              <w:jc w:val="right"/>
            </w:pPr>
            <w:r>
              <w:t>$148,852.46</w:t>
            </w:r>
          </w:p>
          <w:p w14:paraId="00E59081" w14:textId="77777777" w:rsidR="0037771F" w:rsidRDefault="0037771F" w:rsidP="000B551E">
            <w:pPr>
              <w:jc w:val="right"/>
            </w:pPr>
            <w:r>
              <w:t>$</w:t>
            </w:r>
            <w:r w:rsidR="00F12425">
              <w:t>43,807.59</w:t>
            </w:r>
          </w:p>
          <w:p w14:paraId="3109B50E" w14:textId="6774B1F6" w:rsidR="004A0617" w:rsidRDefault="00C96F69" w:rsidP="000B551E">
            <w:pPr>
              <w:jc w:val="right"/>
            </w:pPr>
            <w:r>
              <w:t>$139,418.92</w:t>
            </w:r>
          </w:p>
        </w:tc>
        <w:tc>
          <w:tcPr>
            <w:tcW w:w="1609" w:type="dxa"/>
          </w:tcPr>
          <w:p w14:paraId="4DAFF380" w14:textId="77777777" w:rsidR="00EC7700" w:rsidRDefault="002553A4" w:rsidP="000B551E">
            <w:pPr>
              <w:jc w:val="right"/>
            </w:pPr>
            <w:r>
              <w:t>$148,852.46</w:t>
            </w:r>
          </w:p>
          <w:p w14:paraId="43432C87" w14:textId="3A4DFC49" w:rsidR="00F12425" w:rsidRDefault="00F12425" w:rsidP="000B551E">
            <w:pPr>
              <w:jc w:val="right"/>
            </w:pPr>
            <w:r>
              <w:t>$43</w:t>
            </w:r>
            <w:r w:rsidR="0098346B">
              <w:t>,</w:t>
            </w:r>
            <w:r>
              <w:t>807.59</w:t>
            </w:r>
          </w:p>
          <w:p w14:paraId="5C73A157" w14:textId="2477652E" w:rsidR="004A0617" w:rsidRDefault="004A0617" w:rsidP="000B551E">
            <w:pPr>
              <w:jc w:val="right"/>
            </w:pPr>
            <w:r>
              <w:t>$142,043.71</w:t>
            </w:r>
          </w:p>
        </w:tc>
        <w:tc>
          <w:tcPr>
            <w:tcW w:w="1409" w:type="dxa"/>
          </w:tcPr>
          <w:p w14:paraId="5B017CD7" w14:textId="77777777" w:rsidR="00EC7700" w:rsidRDefault="00EC7700" w:rsidP="000B551E">
            <w:pPr>
              <w:jc w:val="right"/>
            </w:pPr>
          </w:p>
        </w:tc>
        <w:tc>
          <w:tcPr>
            <w:tcW w:w="1350" w:type="dxa"/>
          </w:tcPr>
          <w:p w14:paraId="21A48AA6" w14:textId="77777777" w:rsidR="00EC7700" w:rsidRDefault="00EC7700" w:rsidP="000B551E">
            <w:pPr>
              <w:jc w:val="right"/>
            </w:pPr>
          </w:p>
          <w:p w14:paraId="4910273C" w14:textId="77777777" w:rsidR="00702FF9" w:rsidRDefault="00702FF9" w:rsidP="000B551E">
            <w:pPr>
              <w:jc w:val="right"/>
            </w:pPr>
          </w:p>
          <w:p w14:paraId="631F3612" w14:textId="624BEE0A" w:rsidR="00F57CB3" w:rsidRDefault="00F57CB3" w:rsidP="000B551E">
            <w:pPr>
              <w:jc w:val="right"/>
            </w:pPr>
            <w:r>
              <w:t>$2,624.79</w:t>
            </w:r>
          </w:p>
        </w:tc>
        <w:tc>
          <w:tcPr>
            <w:tcW w:w="3112" w:type="dxa"/>
          </w:tcPr>
          <w:p w14:paraId="0C8D29A1" w14:textId="77777777" w:rsidR="00EC7700" w:rsidRDefault="00EC7700"/>
          <w:p w14:paraId="15CDDDFD" w14:textId="77777777" w:rsidR="00702FF9" w:rsidRDefault="00702FF9"/>
          <w:p w14:paraId="3F6A34F1" w14:textId="02F72621" w:rsidR="000308FB" w:rsidRDefault="000308FB">
            <w:r>
              <w:t>Du</w:t>
            </w:r>
            <w:r w:rsidR="00702FF9">
              <w:t>e</w:t>
            </w:r>
            <w:r>
              <w:t xml:space="preserve">s </w:t>
            </w:r>
            <w:r w:rsidR="0026027A">
              <w:t xml:space="preserve">($2,620) </w:t>
            </w:r>
            <w:r w:rsidR="003D2FF7">
              <w:t>+</w:t>
            </w:r>
            <w:r>
              <w:t xml:space="preserve"> int ($4.79)</w:t>
            </w:r>
          </w:p>
        </w:tc>
        <w:tc>
          <w:tcPr>
            <w:tcW w:w="255" w:type="dxa"/>
          </w:tcPr>
          <w:p w14:paraId="687DEAAC" w14:textId="77777777" w:rsidR="00EC7700" w:rsidRDefault="00EC7700"/>
        </w:tc>
      </w:tr>
      <w:tr w:rsidR="00EC7700" w14:paraId="3D48C57D" w14:textId="61B7D47F" w:rsidTr="00B44020">
        <w:trPr>
          <w:trHeight w:val="488"/>
        </w:trPr>
        <w:tc>
          <w:tcPr>
            <w:tcW w:w="1165" w:type="dxa"/>
          </w:tcPr>
          <w:p w14:paraId="1DE2DBE9" w14:textId="1EC1DC4E" w:rsidR="00EC7700" w:rsidRDefault="00576060">
            <w:r>
              <w:t>F</w:t>
            </w:r>
            <w:r w:rsidR="000C59F1">
              <w:t>eb</w:t>
            </w:r>
            <w:r>
              <w:t xml:space="preserve"> </w:t>
            </w:r>
            <w:r w:rsidR="002553A4">
              <w:t>Truist</w:t>
            </w:r>
          </w:p>
          <w:p w14:paraId="226EE60B" w14:textId="77777777" w:rsidR="00544509" w:rsidRDefault="00544509">
            <w:r>
              <w:t>BofA</w:t>
            </w:r>
            <w:r w:rsidR="00774FC0">
              <w:t>check</w:t>
            </w:r>
          </w:p>
          <w:p w14:paraId="4F570416" w14:textId="5EDACFA3" w:rsidR="003C0AD8" w:rsidRDefault="003C0AD8">
            <w:r>
              <w:t>BofAsav</w:t>
            </w:r>
          </w:p>
        </w:tc>
        <w:tc>
          <w:tcPr>
            <w:tcW w:w="1482" w:type="dxa"/>
          </w:tcPr>
          <w:p w14:paraId="6C9F1561" w14:textId="77777777" w:rsidR="00AE4430" w:rsidRDefault="002553A4" w:rsidP="000B551E">
            <w:pPr>
              <w:jc w:val="right"/>
            </w:pPr>
            <w:r>
              <w:t>$148,852.46</w:t>
            </w:r>
          </w:p>
          <w:p w14:paraId="17A2BDE3" w14:textId="7F7551F8" w:rsidR="00774FC0" w:rsidRDefault="0098346B" w:rsidP="000B551E">
            <w:pPr>
              <w:jc w:val="right"/>
            </w:pPr>
            <w:r>
              <w:t>$</w:t>
            </w:r>
            <w:r w:rsidR="00262EF6">
              <w:t>43,807.59</w:t>
            </w:r>
          </w:p>
          <w:p w14:paraId="58448DEB" w14:textId="05F776F6" w:rsidR="003C0AD8" w:rsidRDefault="00AE4430" w:rsidP="000B551E">
            <w:pPr>
              <w:jc w:val="right"/>
            </w:pPr>
            <w:r>
              <w:t>$14</w:t>
            </w:r>
            <w:r w:rsidR="0098346B">
              <w:t>2,043.71</w:t>
            </w:r>
          </w:p>
        </w:tc>
        <w:tc>
          <w:tcPr>
            <w:tcW w:w="1609" w:type="dxa"/>
          </w:tcPr>
          <w:p w14:paraId="0F0B216D" w14:textId="77777777" w:rsidR="00151665" w:rsidRDefault="00262EF6" w:rsidP="000B551E">
            <w:pPr>
              <w:jc w:val="right"/>
            </w:pPr>
            <w:r>
              <w:t>$</w:t>
            </w:r>
            <w:r w:rsidR="002553A4">
              <w:t>0</w:t>
            </w:r>
          </w:p>
          <w:p w14:paraId="015B1BD1" w14:textId="77777777" w:rsidR="00D858C9" w:rsidRDefault="00D858C9" w:rsidP="000B551E">
            <w:pPr>
              <w:jc w:val="right"/>
            </w:pPr>
            <w:r>
              <w:t>$43,807.71</w:t>
            </w:r>
          </w:p>
          <w:p w14:paraId="5905469D" w14:textId="2C98DFFC" w:rsidR="00D858C9" w:rsidRDefault="00B63E28" w:rsidP="000B551E">
            <w:pPr>
              <w:jc w:val="right"/>
            </w:pPr>
            <w:r>
              <w:t>$292,953.48</w:t>
            </w:r>
          </w:p>
        </w:tc>
        <w:tc>
          <w:tcPr>
            <w:tcW w:w="1409" w:type="dxa"/>
          </w:tcPr>
          <w:p w14:paraId="3A72D17F" w14:textId="7C07F211" w:rsidR="00EC7700" w:rsidRDefault="001760BB" w:rsidP="000B551E">
            <w:pPr>
              <w:jc w:val="right"/>
            </w:pPr>
            <w:r>
              <w:t>$148</w:t>
            </w:r>
            <w:r w:rsidR="00FB6F42">
              <w:t>,852.46</w:t>
            </w:r>
          </w:p>
        </w:tc>
        <w:tc>
          <w:tcPr>
            <w:tcW w:w="1350" w:type="dxa"/>
          </w:tcPr>
          <w:p w14:paraId="3FADBC33" w14:textId="77777777" w:rsidR="00EC7700" w:rsidRDefault="00EC7700" w:rsidP="000B551E">
            <w:pPr>
              <w:jc w:val="right"/>
            </w:pPr>
          </w:p>
          <w:p w14:paraId="03DCC52B" w14:textId="77777777" w:rsidR="00B63E28" w:rsidRDefault="00B63E28" w:rsidP="000B551E">
            <w:pPr>
              <w:jc w:val="right"/>
            </w:pPr>
          </w:p>
          <w:p w14:paraId="61DBD485" w14:textId="3C8D9029" w:rsidR="00B63E28" w:rsidRDefault="00B877F8" w:rsidP="000B551E">
            <w:pPr>
              <w:jc w:val="right"/>
            </w:pPr>
            <w:r>
              <w:t>$</w:t>
            </w:r>
            <w:r w:rsidR="00A717DB">
              <w:t>150,909.77</w:t>
            </w:r>
          </w:p>
        </w:tc>
        <w:tc>
          <w:tcPr>
            <w:tcW w:w="3112" w:type="dxa"/>
          </w:tcPr>
          <w:p w14:paraId="4974D4EC" w14:textId="7186C454" w:rsidR="00EC7700" w:rsidRDefault="002553A4">
            <w:r>
              <w:t>Transf to BofA account</w:t>
            </w:r>
            <w:r w:rsidR="00A717DB">
              <w:br/>
            </w:r>
            <w:r w:rsidR="00863FDF">
              <w:t>No change</w:t>
            </w:r>
            <w:r w:rsidR="00A717DB">
              <w:br/>
            </w:r>
            <w:r w:rsidR="005E0DB2">
              <w:t>transf</w:t>
            </w:r>
            <w:r w:rsidR="00BD40DD">
              <w:t>er $148,852.46</w:t>
            </w:r>
            <w:r w:rsidR="006922E5">
              <w:br/>
            </w:r>
            <w:r w:rsidR="00FB7D62">
              <w:t xml:space="preserve">dues </w:t>
            </w:r>
            <w:r w:rsidR="008A6CBC">
              <w:t>(</w:t>
            </w:r>
            <w:r w:rsidR="00320A0F">
              <w:t>($</w:t>
            </w:r>
            <w:r w:rsidR="00A70FD0">
              <w:t>2,250)</w:t>
            </w:r>
            <w:r w:rsidR="003D2FF7">
              <w:t>+</w:t>
            </w:r>
            <w:r w:rsidR="00FB7D62">
              <w:t xml:space="preserve"> int ($7.31</w:t>
            </w:r>
            <w:r w:rsidR="00D71449">
              <w:t>)</w:t>
            </w:r>
          </w:p>
        </w:tc>
        <w:tc>
          <w:tcPr>
            <w:tcW w:w="255" w:type="dxa"/>
          </w:tcPr>
          <w:p w14:paraId="22193D13" w14:textId="77777777" w:rsidR="00EC7700" w:rsidRDefault="00EC7700"/>
        </w:tc>
      </w:tr>
      <w:tr w:rsidR="00EC7700" w14:paraId="78BA581C" w14:textId="77176790" w:rsidTr="00B44020">
        <w:trPr>
          <w:trHeight w:val="488"/>
        </w:trPr>
        <w:tc>
          <w:tcPr>
            <w:tcW w:w="1165" w:type="dxa"/>
          </w:tcPr>
          <w:p w14:paraId="18843EEB" w14:textId="4BCDA09B" w:rsidR="00EC7700" w:rsidRDefault="003D595C">
            <w:r>
              <w:t>Mar</w:t>
            </w:r>
            <w:r w:rsidR="0088564A">
              <w:t xml:space="preserve"> </w:t>
            </w:r>
            <w:r w:rsidR="00D71449">
              <w:t>BAch</w:t>
            </w:r>
          </w:p>
          <w:p w14:paraId="2BCD201B" w14:textId="5C6F7528" w:rsidR="00151665" w:rsidRDefault="00151665">
            <w:r>
              <w:t>BA</w:t>
            </w:r>
            <w:r w:rsidR="00D71449">
              <w:t>sav</w:t>
            </w:r>
          </w:p>
        </w:tc>
        <w:tc>
          <w:tcPr>
            <w:tcW w:w="1482" w:type="dxa"/>
          </w:tcPr>
          <w:p w14:paraId="1FBBDAEE" w14:textId="7CB0565F" w:rsidR="00D07627" w:rsidRDefault="00317C89" w:rsidP="000B551E">
            <w:pPr>
              <w:jc w:val="right"/>
            </w:pPr>
            <w:r>
              <w:t>$43,807</w:t>
            </w:r>
            <w:r w:rsidR="0041151C">
              <w:t>.71</w:t>
            </w:r>
          </w:p>
          <w:p w14:paraId="77558186" w14:textId="7C889B54" w:rsidR="0085439D" w:rsidRDefault="00836E29" w:rsidP="000B551E">
            <w:pPr>
              <w:jc w:val="right"/>
            </w:pPr>
            <w:r>
              <w:t>$292,953.48</w:t>
            </w:r>
          </w:p>
        </w:tc>
        <w:tc>
          <w:tcPr>
            <w:tcW w:w="1609" w:type="dxa"/>
          </w:tcPr>
          <w:p w14:paraId="6DA411F5" w14:textId="06047A22" w:rsidR="0085439D" w:rsidRDefault="0041151C" w:rsidP="000B551E">
            <w:pPr>
              <w:jc w:val="right"/>
            </w:pPr>
            <w:r>
              <w:t>$43,807.71</w:t>
            </w:r>
          </w:p>
          <w:p w14:paraId="2656EA17" w14:textId="68ABAC57" w:rsidR="00D07627" w:rsidRDefault="00D07627" w:rsidP="000B551E">
            <w:pPr>
              <w:jc w:val="right"/>
            </w:pPr>
            <w:r>
              <w:t>$294</w:t>
            </w:r>
            <w:r w:rsidR="002C0412">
              <w:t>,783.44</w:t>
            </w:r>
          </w:p>
        </w:tc>
        <w:tc>
          <w:tcPr>
            <w:tcW w:w="1409" w:type="dxa"/>
          </w:tcPr>
          <w:p w14:paraId="10FF7069" w14:textId="77777777" w:rsidR="00EC7700" w:rsidRDefault="00EC7700" w:rsidP="000B551E">
            <w:pPr>
              <w:jc w:val="right"/>
            </w:pPr>
          </w:p>
          <w:p w14:paraId="6F5F4A4C" w14:textId="35E6F59A" w:rsidR="002C0412" w:rsidRDefault="004003F5" w:rsidP="000B551E">
            <w:pPr>
              <w:jc w:val="right"/>
            </w:pPr>
            <w:r>
              <w:t>$</w:t>
            </w:r>
            <w:r w:rsidR="001B2A4A">
              <w:t>1,829.9</w:t>
            </w:r>
            <w:r w:rsidR="00C93DCD">
              <w:t>6</w:t>
            </w:r>
          </w:p>
        </w:tc>
        <w:tc>
          <w:tcPr>
            <w:tcW w:w="1350" w:type="dxa"/>
          </w:tcPr>
          <w:p w14:paraId="2BA4E343" w14:textId="77777777" w:rsidR="00EC7700" w:rsidRDefault="00EC7700" w:rsidP="000B551E">
            <w:pPr>
              <w:jc w:val="right"/>
            </w:pPr>
          </w:p>
          <w:p w14:paraId="35B22C90" w14:textId="4BD7B70D" w:rsidR="002C0412" w:rsidRDefault="002C0412" w:rsidP="000B551E">
            <w:pPr>
              <w:jc w:val="right"/>
            </w:pPr>
          </w:p>
        </w:tc>
        <w:tc>
          <w:tcPr>
            <w:tcW w:w="3112" w:type="dxa"/>
          </w:tcPr>
          <w:p w14:paraId="1CCCC826" w14:textId="77777777" w:rsidR="00EC7700" w:rsidRDefault="0041151C">
            <w:r>
              <w:t>No change</w:t>
            </w:r>
          </w:p>
          <w:p w14:paraId="0F6459F8" w14:textId="103FC159" w:rsidR="001B2A4A" w:rsidRDefault="001B2A4A">
            <w:r>
              <w:t xml:space="preserve">Dues </w:t>
            </w:r>
            <w:r w:rsidR="00383546">
              <w:t>($1,820)</w:t>
            </w:r>
            <w:r w:rsidR="003D2FF7">
              <w:t>+</w:t>
            </w:r>
            <w:r>
              <w:t xml:space="preserve"> int</w:t>
            </w:r>
            <w:r w:rsidR="00134A8C">
              <w:t xml:space="preserve"> ($9.96)</w:t>
            </w:r>
          </w:p>
        </w:tc>
        <w:tc>
          <w:tcPr>
            <w:tcW w:w="255" w:type="dxa"/>
          </w:tcPr>
          <w:p w14:paraId="17DC47C7" w14:textId="77777777" w:rsidR="00EC7700" w:rsidRDefault="00EC7700"/>
        </w:tc>
      </w:tr>
      <w:tr w:rsidR="00EC7700" w14:paraId="4B06AF87" w14:textId="2F760720" w:rsidTr="00B44020">
        <w:trPr>
          <w:trHeight w:val="503"/>
        </w:trPr>
        <w:tc>
          <w:tcPr>
            <w:tcW w:w="1165" w:type="dxa"/>
          </w:tcPr>
          <w:p w14:paraId="37BC8D47" w14:textId="021E93ED" w:rsidR="00EC7700" w:rsidRDefault="00EC7700">
            <w:r>
              <w:t>Apr</w:t>
            </w:r>
            <w:r w:rsidR="00CC7983">
              <w:t xml:space="preserve"> </w:t>
            </w:r>
            <w:r w:rsidR="004E7F34">
              <w:t>BAch</w:t>
            </w:r>
          </w:p>
          <w:p w14:paraId="1FD31A91" w14:textId="54B2BD04" w:rsidR="002D65FC" w:rsidRDefault="002D65FC">
            <w:r>
              <w:t>BA</w:t>
            </w:r>
            <w:r w:rsidR="004E7F34">
              <w:t>sav</w:t>
            </w:r>
          </w:p>
        </w:tc>
        <w:tc>
          <w:tcPr>
            <w:tcW w:w="1482" w:type="dxa"/>
          </w:tcPr>
          <w:p w14:paraId="3C540C50" w14:textId="77777777" w:rsidR="00CF551F" w:rsidRDefault="00D97AEE" w:rsidP="000B551E">
            <w:pPr>
              <w:jc w:val="right"/>
            </w:pPr>
            <w:r>
              <w:t>$</w:t>
            </w:r>
            <w:r w:rsidR="00317C89">
              <w:t>43,807.71</w:t>
            </w:r>
          </w:p>
          <w:p w14:paraId="00AEF1D7" w14:textId="574E39AB" w:rsidR="0003221E" w:rsidRDefault="0003221E" w:rsidP="000B551E">
            <w:pPr>
              <w:jc w:val="right"/>
            </w:pPr>
            <w:r>
              <w:t>$</w:t>
            </w:r>
            <w:r w:rsidR="00855380">
              <w:t>294,783.44</w:t>
            </w:r>
          </w:p>
        </w:tc>
        <w:tc>
          <w:tcPr>
            <w:tcW w:w="1609" w:type="dxa"/>
          </w:tcPr>
          <w:p w14:paraId="00FD8C6A" w14:textId="77777777" w:rsidR="00F05149" w:rsidRDefault="00B633F6" w:rsidP="000B551E">
            <w:pPr>
              <w:jc w:val="right"/>
            </w:pPr>
            <w:r>
              <w:t>$44,146.</w:t>
            </w:r>
            <w:r w:rsidR="00D97AEE">
              <w:t>74</w:t>
            </w:r>
          </w:p>
          <w:p w14:paraId="52806B51" w14:textId="4E653024" w:rsidR="00855380" w:rsidRDefault="0034409D" w:rsidP="000B551E">
            <w:pPr>
              <w:jc w:val="right"/>
            </w:pPr>
            <w:r>
              <w:t>$295,</w:t>
            </w:r>
            <w:r w:rsidR="00E66D0A">
              <w:t>234.95</w:t>
            </w:r>
            <w:r w:rsidR="0062322C">
              <w:t>`</w:t>
            </w:r>
          </w:p>
        </w:tc>
        <w:tc>
          <w:tcPr>
            <w:tcW w:w="1409" w:type="dxa"/>
          </w:tcPr>
          <w:p w14:paraId="30A417AD" w14:textId="77777777" w:rsidR="00CF551F" w:rsidRDefault="00B723B0" w:rsidP="000B551E">
            <w:pPr>
              <w:jc w:val="right"/>
            </w:pPr>
            <w:r>
              <w:t>$</w:t>
            </w:r>
            <w:r w:rsidR="00EE2364">
              <w:t>100.85</w:t>
            </w:r>
          </w:p>
          <w:p w14:paraId="23A1F4B2" w14:textId="584B68DE" w:rsidR="0062322C" w:rsidRDefault="0062322C" w:rsidP="000B551E">
            <w:pPr>
              <w:jc w:val="right"/>
            </w:pPr>
          </w:p>
        </w:tc>
        <w:tc>
          <w:tcPr>
            <w:tcW w:w="1350" w:type="dxa"/>
          </w:tcPr>
          <w:p w14:paraId="17350FAE" w14:textId="7EAF12C5" w:rsidR="00EC7700" w:rsidRDefault="00B723B0" w:rsidP="000B551E">
            <w:pPr>
              <w:jc w:val="right"/>
            </w:pPr>
            <w:r>
              <w:t>$440.00</w:t>
            </w:r>
            <w:r w:rsidR="008367CE">
              <w:br/>
            </w:r>
            <w:r w:rsidR="00F17586">
              <w:t>$451.51</w:t>
            </w:r>
          </w:p>
        </w:tc>
        <w:tc>
          <w:tcPr>
            <w:tcW w:w="3112" w:type="dxa"/>
          </w:tcPr>
          <w:p w14:paraId="221B305F" w14:textId="77777777" w:rsidR="00EC7700" w:rsidRDefault="00B723B0">
            <w:r>
              <w:t>990 Tax prep, dues</w:t>
            </w:r>
          </w:p>
          <w:p w14:paraId="69A756D5" w14:textId="22F2A9D6" w:rsidR="00EA2DCA" w:rsidRDefault="00EA2DCA">
            <w:r>
              <w:t>Dues</w:t>
            </w:r>
            <w:r w:rsidR="003E6B52">
              <w:t xml:space="preserve"> ($440)</w:t>
            </w:r>
            <w:r>
              <w:t xml:space="preserve"> + int ($11.51)</w:t>
            </w:r>
          </w:p>
        </w:tc>
        <w:tc>
          <w:tcPr>
            <w:tcW w:w="255" w:type="dxa"/>
          </w:tcPr>
          <w:p w14:paraId="53BB144D" w14:textId="77777777" w:rsidR="00EC7700" w:rsidRDefault="00EC7700"/>
        </w:tc>
      </w:tr>
      <w:tr w:rsidR="00EC7700" w14:paraId="0F82436B" w14:textId="718921D9" w:rsidTr="00B44020">
        <w:trPr>
          <w:trHeight w:val="488"/>
        </w:trPr>
        <w:tc>
          <w:tcPr>
            <w:tcW w:w="1165" w:type="dxa"/>
          </w:tcPr>
          <w:p w14:paraId="08C54359" w14:textId="24662F03" w:rsidR="00EC7700" w:rsidRDefault="00EC7700">
            <w:r>
              <w:t>May</w:t>
            </w:r>
            <w:r w:rsidR="001C2F06">
              <w:t xml:space="preserve"> </w:t>
            </w:r>
            <w:r w:rsidR="004234B5">
              <w:t>Bach</w:t>
            </w:r>
          </w:p>
          <w:p w14:paraId="5A88BAEA" w14:textId="6FCD9B43" w:rsidR="00D31173" w:rsidRDefault="00D31173">
            <w:r>
              <w:t>B</w:t>
            </w:r>
            <w:r w:rsidR="003339BF">
              <w:t>Asav</w:t>
            </w:r>
          </w:p>
        </w:tc>
        <w:tc>
          <w:tcPr>
            <w:tcW w:w="1482" w:type="dxa"/>
          </w:tcPr>
          <w:p w14:paraId="59987996" w14:textId="77777777" w:rsidR="00916F8C" w:rsidRDefault="008C5947" w:rsidP="000B551E">
            <w:pPr>
              <w:jc w:val="right"/>
            </w:pPr>
            <w:r>
              <w:t>$44,146.74</w:t>
            </w:r>
          </w:p>
          <w:p w14:paraId="4A7779ED" w14:textId="4D5B2E1F" w:rsidR="0091549E" w:rsidRDefault="008E16AD" w:rsidP="000B551E">
            <w:pPr>
              <w:jc w:val="right"/>
            </w:pPr>
            <w:r>
              <w:t>$295,234.95</w:t>
            </w:r>
          </w:p>
        </w:tc>
        <w:tc>
          <w:tcPr>
            <w:tcW w:w="1609" w:type="dxa"/>
          </w:tcPr>
          <w:p w14:paraId="6B85B1FC" w14:textId="77777777" w:rsidR="00C649E4" w:rsidRDefault="003339BF" w:rsidP="000B551E">
            <w:pPr>
              <w:jc w:val="right"/>
            </w:pPr>
            <w:r>
              <w:t>$44,118.23</w:t>
            </w:r>
          </w:p>
          <w:p w14:paraId="648D478C" w14:textId="5E52DC91" w:rsidR="00641972" w:rsidRDefault="00641972" w:rsidP="000B551E">
            <w:pPr>
              <w:jc w:val="right"/>
            </w:pPr>
            <w:r>
              <w:t>$298,254.99</w:t>
            </w:r>
          </w:p>
        </w:tc>
        <w:tc>
          <w:tcPr>
            <w:tcW w:w="1409" w:type="dxa"/>
          </w:tcPr>
          <w:p w14:paraId="65181E2B" w14:textId="77777777" w:rsidR="00EC7700" w:rsidRDefault="003339BF" w:rsidP="000B551E">
            <w:pPr>
              <w:jc w:val="right"/>
            </w:pPr>
            <w:r>
              <w:t>$28.51</w:t>
            </w:r>
          </w:p>
          <w:p w14:paraId="1AFEA685" w14:textId="5DE283B5" w:rsidR="00E66D0A" w:rsidRDefault="00513352" w:rsidP="000B551E">
            <w:pPr>
              <w:jc w:val="right"/>
            </w:pPr>
            <w:r>
              <w:t>$3,020.04</w:t>
            </w:r>
          </w:p>
        </w:tc>
        <w:tc>
          <w:tcPr>
            <w:tcW w:w="1350" w:type="dxa"/>
          </w:tcPr>
          <w:p w14:paraId="3646FBEE" w14:textId="1898031B" w:rsidR="00E02487" w:rsidRDefault="00E02487" w:rsidP="000B551E">
            <w:pPr>
              <w:jc w:val="right"/>
            </w:pPr>
          </w:p>
        </w:tc>
        <w:tc>
          <w:tcPr>
            <w:tcW w:w="3112" w:type="dxa"/>
          </w:tcPr>
          <w:p w14:paraId="5C3BBB77" w14:textId="49CD23F5" w:rsidR="00E02487" w:rsidRDefault="003339BF">
            <w:r>
              <w:t>Reimb for shredding</w:t>
            </w:r>
            <w:r w:rsidR="0091549E">
              <w:br/>
              <w:t>Dues + int ($10.04)</w:t>
            </w:r>
          </w:p>
        </w:tc>
        <w:tc>
          <w:tcPr>
            <w:tcW w:w="255" w:type="dxa"/>
          </w:tcPr>
          <w:p w14:paraId="7A93B48B" w14:textId="77777777" w:rsidR="00EC7700" w:rsidRDefault="00EC7700"/>
        </w:tc>
      </w:tr>
      <w:tr w:rsidR="00EC7700" w14:paraId="24062BF0" w14:textId="260500C8" w:rsidTr="00B44020">
        <w:trPr>
          <w:trHeight w:val="488"/>
        </w:trPr>
        <w:tc>
          <w:tcPr>
            <w:tcW w:w="1165" w:type="dxa"/>
          </w:tcPr>
          <w:p w14:paraId="770C0A81" w14:textId="0E0F97B3" w:rsidR="00576060" w:rsidRDefault="00EC7700" w:rsidP="00576060">
            <w:r>
              <w:t>Jun</w:t>
            </w:r>
            <w:r w:rsidR="0005396A">
              <w:t xml:space="preserve"> B</w:t>
            </w:r>
            <w:r w:rsidR="00BA6526">
              <w:t>a</w:t>
            </w:r>
            <w:r w:rsidR="0005396A">
              <w:t>ch</w:t>
            </w:r>
          </w:p>
          <w:p w14:paraId="13610A5C" w14:textId="3E29E996" w:rsidR="00576060" w:rsidRDefault="00576060" w:rsidP="00576060">
            <w:r>
              <w:t>BofA Sav</w:t>
            </w:r>
          </w:p>
        </w:tc>
        <w:tc>
          <w:tcPr>
            <w:tcW w:w="1482" w:type="dxa"/>
          </w:tcPr>
          <w:p w14:paraId="0CD71E87" w14:textId="327D3E27" w:rsidR="004D56E3" w:rsidRDefault="00BA6526" w:rsidP="000B551E">
            <w:pPr>
              <w:jc w:val="right"/>
            </w:pPr>
            <w:r>
              <w:t>44,118.23</w:t>
            </w:r>
            <w:r w:rsidR="003F2289">
              <w:br/>
              <w:t>$298,</w:t>
            </w:r>
            <w:r w:rsidR="007542C3">
              <w:t>254.99</w:t>
            </w:r>
          </w:p>
        </w:tc>
        <w:tc>
          <w:tcPr>
            <w:tcW w:w="1609" w:type="dxa"/>
          </w:tcPr>
          <w:p w14:paraId="4E2DFDB0" w14:textId="77777777" w:rsidR="00A616FA" w:rsidRDefault="00372E53" w:rsidP="000B551E">
            <w:pPr>
              <w:jc w:val="right"/>
            </w:pPr>
            <w:r>
              <w:t>$40,912.</w:t>
            </w:r>
            <w:r w:rsidR="00293C76">
              <w:t>2</w:t>
            </w:r>
            <w:r>
              <w:t>3</w:t>
            </w:r>
          </w:p>
          <w:p w14:paraId="33BACFE0" w14:textId="38756DC9" w:rsidR="00D63564" w:rsidRDefault="00D63564" w:rsidP="000B551E">
            <w:pPr>
              <w:jc w:val="right"/>
            </w:pPr>
            <w:r>
              <w:t>$300,395</w:t>
            </w:r>
            <w:r w:rsidR="00155461">
              <w:t>.82</w:t>
            </w:r>
          </w:p>
        </w:tc>
        <w:tc>
          <w:tcPr>
            <w:tcW w:w="1409" w:type="dxa"/>
          </w:tcPr>
          <w:p w14:paraId="20C58C02" w14:textId="4FF647DF" w:rsidR="004B3CC4" w:rsidRDefault="00813243" w:rsidP="000B551E">
            <w:pPr>
              <w:jc w:val="right"/>
            </w:pPr>
            <w:r>
              <w:t>$3206.00</w:t>
            </w:r>
          </w:p>
        </w:tc>
        <w:tc>
          <w:tcPr>
            <w:tcW w:w="1350" w:type="dxa"/>
          </w:tcPr>
          <w:p w14:paraId="709A6571" w14:textId="77777777" w:rsidR="00B90B86" w:rsidRDefault="00B90B86" w:rsidP="000B551E">
            <w:pPr>
              <w:jc w:val="right"/>
            </w:pPr>
          </w:p>
          <w:p w14:paraId="5598F514" w14:textId="73760740" w:rsidR="005355B6" w:rsidRDefault="005355B6" w:rsidP="000B551E">
            <w:pPr>
              <w:jc w:val="right"/>
            </w:pPr>
            <w:r>
              <w:t>$2140.83</w:t>
            </w:r>
          </w:p>
        </w:tc>
        <w:tc>
          <w:tcPr>
            <w:tcW w:w="3112" w:type="dxa"/>
          </w:tcPr>
          <w:p w14:paraId="6BD9DBE0" w14:textId="77777777" w:rsidR="009C6A18" w:rsidRDefault="009369A1">
            <w:r>
              <w:t>Secretarial, Insurance</w:t>
            </w:r>
          </w:p>
          <w:p w14:paraId="67FEDDA0" w14:textId="42787AE1" w:rsidR="000507C6" w:rsidRDefault="000507C6">
            <w:r>
              <w:t>Dues + int ($10.83)</w:t>
            </w:r>
          </w:p>
        </w:tc>
        <w:tc>
          <w:tcPr>
            <w:tcW w:w="255" w:type="dxa"/>
          </w:tcPr>
          <w:p w14:paraId="37892967" w14:textId="77777777" w:rsidR="00EC7700" w:rsidRDefault="00EC7700"/>
        </w:tc>
      </w:tr>
      <w:tr w:rsidR="00EC7700" w14:paraId="6CA7B846" w14:textId="51FA0135" w:rsidTr="00B44020">
        <w:trPr>
          <w:trHeight w:val="244"/>
        </w:trPr>
        <w:tc>
          <w:tcPr>
            <w:tcW w:w="1165" w:type="dxa"/>
            <w:tcBorders>
              <w:bottom w:val="single" w:sz="4" w:space="0" w:color="auto"/>
            </w:tcBorders>
          </w:tcPr>
          <w:p w14:paraId="2EE29725" w14:textId="62754C74" w:rsidR="00576060" w:rsidRDefault="00576060" w:rsidP="00576060">
            <w:r>
              <w:t>July</w:t>
            </w:r>
            <w:r w:rsidR="008B64A5">
              <w:t>BAch</w:t>
            </w:r>
          </w:p>
          <w:p w14:paraId="1BD04FA9" w14:textId="19698C0E" w:rsidR="00576060" w:rsidRDefault="00576060" w:rsidP="00576060">
            <w:r>
              <w:t>BofAsav</w:t>
            </w:r>
          </w:p>
        </w:tc>
        <w:tc>
          <w:tcPr>
            <w:tcW w:w="1482" w:type="dxa"/>
          </w:tcPr>
          <w:p w14:paraId="30293A6B" w14:textId="77777777" w:rsidR="00AB0AD3" w:rsidRDefault="009369A1" w:rsidP="000B551E">
            <w:pPr>
              <w:jc w:val="right"/>
            </w:pPr>
            <w:r>
              <w:t>$40</w:t>
            </w:r>
            <w:r w:rsidR="00DD07CE">
              <w:t>,912.</w:t>
            </w:r>
            <w:r w:rsidR="00293C76">
              <w:t>2</w:t>
            </w:r>
            <w:r w:rsidR="00DD07CE">
              <w:t>3</w:t>
            </w:r>
          </w:p>
          <w:p w14:paraId="218CC616" w14:textId="191B2342" w:rsidR="00155461" w:rsidRDefault="00155461" w:rsidP="000B551E">
            <w:pPr>
              <w:jc w:val="right"/>
            </w:pPr>
            <w:r>
              <w:t>$300,</w:t>
            </w:r>
            <w:r w:rsidR="002C1155">
              <w:t>395.82</w:t>
            </w:r>
          </w:p>
        </w:tc>
        <w:tc>
          <w:tcPr>
            <w:tcW w:w="1609" w:type="dxa"/>
          </w:tcPr>
          <w:p w14:paraId="2838F172" w14:textId="77777777" w:rsidR="009735A7" w:rsidRDefault="00E25334" w:rsidP="000B551E">
            <w:pPr>
              <w:jc w:val="right"/>
            </w:pPr>
            <w:r>
              <w:t>$40,906.</w:t>
            </w:r>
            <w:r w:rsidR="00293C76">
              <w:t>2</w:t>
            </w:r>
            <w:r>
              <w:t>3</w:t>
            </w:r>
          </w:p>
          <w:p w14:paraId="3097FC9B" w14:textId="30690AAA" w:rsidR="002C1155" w:rsidRDefault="006976D2" w:rsidP="000B551E">
            <w:pPr>
              <w:jc w:val="right"/>
            </w:pPr>
            <w:r>
              <w:t>$302,</w:t>
            </w:r>
            <w:r w:rsidR="00AA37CF">
              <w:t>156.02</w:t>
            </w:r>
          </w:p>
        </w:tc>
        <w:tc>
          <w:tcPr>
            <w:tcW w:w="1409" w:type="dxa"/>
          </w:tcPr>
          <w:p w14:paraId="51C28C24" w14:textId="208D5792" w:rsidR="009735A7" w:rsidRDefault="00DD07CE" w:rsidP="000B551E">
            <w:pPr>
              <w:jc w:val="right"/>
            </w:pPr>
            <w:r>
              <w:t>$6.00</w:t>
            </w:r>
          </w:p>
        </w:tc>
        <w:tc>
          <w:tcPr>
            <w:tcW w:w="1350" w:type="dxa"/>
          </w:tcPr>
          <w:p w14:paraId="0601859E" w14:textId="77777777" w:rsidR="0058606C" w:rsidRDefault="0058606C" w:rsidP="000B551E">
            <w:pPr>
              <w:jc w:val="right"/>
            </w:pPr>
          </w:p>
          <w:p w14:paraId="2F872602" w14:textId="7AFDA81A" w:rsidR="00C338CF" w:rsidRDefault="00A75D39" w:rsidP="000B551E">
            <w:pPr>
              <w:jc w:val="right"/>
            </w:pPr>
            <w:r>
              <w:t>$1,750.00</w:t>
            </w:r>
          </w:p>
        </w:tc>
        <w:tc>
          <w:tcPr>
            <w:tcW w:w="3112" w:type="dxa"/>
          </w:tcPr>
          <w:p w14:paraId="575D54DE" w14:textId="77777777" w:rsidR="0058606C" w:rsidRDefault="00DD07CE">
            <w:r>
              <w:t xml:space="preserve">Illinois </w:t>
            </w:r>
            <w:r w:rsidR="00E25334">
              <w:t>change of agent fee</w:t>
            </w:r>
          </w:p>
          <w:p w14:paraId="6EC9E7E6" w14:textId="341F5848" w:rsidR="003154ED" w:rsidRDefault="00A75D39">
            <w:r>
              <w:t>Dues</w:t>
            </w:r>
            <w:r w:rsidR="00AB3765">
              <w:t xml:space="preserve"> + int (</w:t>
            </w:r>
            <w:r w:rsidR="00A35293">
              <w:t>$10.20)</w:t>
            </w:r>
          </w:p>
        </w:tc>
        <w:tc>
          <w:tcPr>
            <w:tcW w:w="255" w:type="dxa"/>
          </w:tcPr>
          <w:p w14:paraId="52D26634" w14:textId="77777777" w:rsidR="00EC7700" w:rsidRDefault="00EC7700"/>
        </w:tc>
      </w:tr>
      <w:tr w:rsidR="00EC7700" w14:paraId="7B263BFA" w14:textId="08638FB9" w:rsidTr="008F077F">
        <w:trPr>
          <w:trHeight w:val="244"/>
        </w:trPr>
        <w:tc>
          <w:tcPr>
            <w:tcW w:w="1165" w:type="dxa"/>
          </w:tcPr>
          <w:p w14:paraId="0F82D67A" w14:textId="5EECE22E" w:rsidR="00A670B9" w:rsidRDefault="00A670B9"/>
        </w:tc>
        <w:tc>
          <w:tcPr>
            <w:tcW w:w="1482" w:type="dxa"/>
          </w:tcPr>
          <w:p w14:paraId="296AD24D" w14:textId="5D21AE4A" w:rsidR="00EC7700" w:rsidRDefault="00EC7700" w:rsidP="000B551E">
            <w:pPr>
              <w:jc w:val="right"/>
            </w:pPr>
          </w:p>
        </w:tc>
        <w:tc>
          <w:tcPr>
            <w:tcW w:w="1609" w:type="dxa"/>
          </w:tcPr>
          <w:p w14:paraId="02128E7F" w14:textId="7028375A" w:rsidR="00F923DF" w:rsidRDefault="00F923DF" w:rsidP="000B551E">
            <w:pPr>
              <w:jc w:val="right"/>
            </w:pPr>
          </w:p>
        </w:tc>
        <w:tc>
          <w:tcPr>
            <w:tcW w:w="1409" w:type="dxa"/>
          </w:tcPr>
          <w:p w14:paraId="1CF14C4C" w14:textId="51E07C2B" w:rsidR="00EC7700" w:rsidRDefault="00EC7700" w:rsidP="000B551E">
            <w:pPr>
              <w:jc w:val="right"/>
            </w:pPr>
          </w:p>
        </w:tc>
        <w:tc>
          <w:tcPr>
            <w:tcW w:w="1350" w:type="dxa"/>
          </w:tcPr>
          <w:p w14:paraId="7008AEE4" w14:textId="77777777" w:rsidR="00EC7700" w:rsidRDefault="00EC7700" w:rsidP="000B551E">
            <w:pPr>
              <w:jc w:val="right"/>
            </w:pPr>
          </w:p>
        </w:tc>
        <w:tc>
          <w:tcPr>
            <w:tcW w:w="3112" w:type="dxa"/>
          </w:tcPr>
          <w:p w14:paraId="182A42E9" w14:textId="2C085CDB" w:rsidR="00EC7700" w:rsidRDefault="00EC7700"/>
        </w:tc>
        <w:tc>
          <w:tcPr>
            <w:tcW w:w="255" w:type="dxa"/>
          </w:tcPr>
          <w:p w14:paraId="2855B5A5" w14:textId="77777777" w:rsidR="00EC7700" w:rsidRDefault="00EC7700"/>
        </w:tc>
      </w:tr>
      <w:tr w:rsidR="008F077F" w14:paraId="0E171778" w14:textId="77777777" w:rsidTr="008F077F">
        <w:trPr>
          <w:trHeight w:val="244"/>
        </w:trPr>
        <w:tc>
          <w:tcPr>
            <w:tcW w:w="1165" w:type="dxa"/>
          </w:tcPr>
          <w:p w14:paraId="6DEA05CE" w14:textId="1DD13DF9" w:rsidR="00A670B9" w:rsidRDefault="00A670B9" w:rsidP="00BD7E43"/>
        </w:tc>
        <w:tc>
          <w:tcPr>
            <w:tcW w:w="1482" w:type="dxa"/>
          </w:tcPr>
          <w:p w14:paraId="45EDAC5E" w14:textId="57DF123A" w:rsidR="001E168E" w:rsidRDefault="001E168E" w:rsidP="000B551E">
            <w:pPr>
              <w:jc w:val="right"/>
            </w:pPr>
          </w:p>
        </w:tc>
        <w:tc>
          <w:tcPr>
            <w:tcW w:w="1609" w:type="dxa"/>
          </w:tcPr>
          <w:p w14:paraId="49FA67CB" w14:textId="23CB1EA7" w:rsidR="004E28B1" w:rsidRDefault="004E28B1" w:rsidP="000B551E">
            <w:pPr>
              <w:jc w:val="right"/>
            </w:pPr>
          </w:p>
        </w:tc>
        <w:tc>
          <w:tcPr>
            <w:tcW w:w="1409" w:type="dxa"/>
          </w:tcPr>
          <w:p w14:paraId="266CA1D3" w14:textId="77777777" w:rsidR="008F077F" w:rsidRDefault="008F077F" w:rsidP="000B551E">
            <w:pPr>
              <w:jc w:val="right"/>
            </w:pPr>
          </w:p>
        </w:tc>
        <w:tc>
          <w:tcPr>
            <w:tcW w:w="1350" w:type="dxa"/>
          </w:tcPr>
          <w:p w14:paraId="3088F5A4" w14:textId="77777777" w:rsidR="008F077F" w:rsidRDefault="008F077F" w:rsidP="000B551E">
            <w:pPr>
              <w:jc w:val="right"/>
            </w:pPr>
          </w:p>
        </w:tc>
        <w:tc>
          <w:tcPr>
            <w:tcW w:w="3112" w:type="dxa"/>
          </w:tcPr>
          <w:p w14:paraId="11447431" w14:textId="4263AF81" w:rsidR="008F077F" w:rsidRDefault="008F077F"/>
        </w:tc>
        <w:tc>
          <w:tcPr>
            <w:tcW w:w="255" w:type="dxa"/>
          </w:tcPr>
          <w:p w14:paraId="0A2A2697" w14:textId="77777777" w:rsidR="008F077F" w:rsidRDefault="008F077F"/>
        </w:tc>
      </w:tr>
      <w:tr w:rsidR="008F077F" w14:paraId="0328FC11" w14:textId="77777777" w:rsidTr="008F077F">
        <w:trPr>
          <w:trHeight w:val="244"/>
        </w:trPr>
        <w:tc>
          <w:tcPr>
            <w:tcW w:w="1165" w:type="dxa"/>
          </w:tcPr>
          <w:p w14:paraId="3D7DEB32" w14:textId="1AC3DC9E" w:rsidR="00CC501C" w:rsidRDefault="00CC501C"/>
        </w:tc>
        <w:tc>
          <w:tcPr>
            <w:tcW w:w="1482" w:type="dxa"/>
          </w:tcPr>
          <w:p w14:paraId="22B4BF3F" w14:textId="0550C29B" w:rsidR="008F077F" w:rsidRDefault="008F077F" w:rsidP="000B551E">
            <w:pPr>
              <w:jc w:val="right"/>
            </w:pPr>
          </w:p>
        </w:tc>
        <w:tc>
          <w:tcPr>
            <w:tcW w:w="1609" w:type="dxa"/>
          </w:tcPr>
          <w:p w14:paraId="0B19A4D0" w14:textId="06466684" w:rsidR="008F077F" w:rsidRDefault="008F077F" w:rsidP="000B551E">
            <w:pPr>
              <w:jc w:val="right"/>
            </w:pPr>
          </w:p>
        </w:tc>
        <w:tc>
          <w:tcPr>
            <w:tcW w:w="1409" w:type="dxa"/>
          </w:tcPr>
          <w:p w14:paraId="71D479A1" w14:textId="55D77DE4" w:rsidR="008F077F" w:rsidRDefault="008F077F" w:rsidP="000B551E">
            <w:pPr>
              <w:jc w:val="right"/>
            </w:pPr>
          </w:p>
        </w:tc>
        <w:tc>
          <w:tcPr>
            <w:tcW w:w="1350" w:type="dxa"/>
          </w:tcPr>
          <w:p w14:paraId="7F4B0CEC" w14:textId="4705668D" w:rsidR="008F077F" w:rsidRDefault="008F077F" w:rsidP="000B551E">
            <w:pPr>
              <w:jc w:val="right"/>
            </w:pPr>
          </w:p>
        </w:tc>
        <w:tc>
          <w:tcPr>
            <w:tcW w:w="3112" w:type="dxa"/>
          </w:tcPr>
          <w:p w14:paraId="7D3BA840" w14:textId="353BF714" w:rsidR="008F077F" w:rsidRDefault="008F077F"/>
        </w:tc>
        <w:tc>
          <w:tcPr>
            <w:tcW w:w="255" w:type="dxa"/>
          </w:tcPr>
          <w:p w14:paraId="74B29C74" w14:textId="77777777" w:rsidR="008F077F" w:rsidRDefault="008F077F"/>
        </w:tc>
      </w:tr>
      <w:tr w:rsidR="008F077F" w14:paraId="4934F047" w14:textId="77777777" w:rsidTr="00CC501C">
        <w:trPr>
          <w:trHeight w:val="244"/>
        </w:trPr>
        <w:tc>
          <w:tcPr>
            <w:tcW w:w="1165" w:type="dxa"/>
          </w:tcPr>
          <w:p w14:paraId="18B5EC4D" w14:textId="30A3F16A" w:rsidR="00A23A79" w:rsidRDefault="00A23A79"/>
        </w:tc>
        <w:tc>
          <w:tcPr>
            <w:tcW w:w="1482" w:type="dxa"/>
          </w:tcPr>
          <w:p w14:paraId="163706F0" w14:textId="0A540DAD" w:rsidR="008F077F" w:rsidRDefault="008F077F" w:rsidP="000B551E">
            <w:pPr>
              <w:jc w:val="right"/>
            </w:pPr>
          </w:p>
        </w:tc>
        <w:tc>
          <w:tcPr>
            <w:tcW w:w="1609" w:type="dxa"/>
          </w:tcPr>
          <w:p w14:paraId="5811EB2B" w14:textId="7D964EA5" w:rsidR="008F077F" w:rsidRDefault="008F077F" w:rsidP="000B551E">
            <w:pPr>
              <w:jc w:val="right"/>
            </w:pPr>
          </w:p>
        </w:tc>
        <w:tc>
          <w:tcPr>
            <w:tcW w:w="1409" w:type="dxa"/>
          </w:tcPr>
          <w:p w14:paraId="4277C37D" w14:textId="2EC6040E" w:rsidR="008F077F" w:rsidRDefault="008F077F" w:rsidP="000B551E">
            <w:pPr>
              <w:jc w:val="right"/>
            </w:pPr>
          </w:p>
        </w:tc>
        <w:tc>
          <w:tcPr>
            <w:tcW w:w="1350" w:type="dxa"/>
          </w:tcPr>
          <w:p w14:paraId="07935759" w14:textId="20C488EF" w:rsidR="008F077F" w:rsidRDefault="008F077F" w:rsidP="000B551E">
            <w:pPr>
              <w:jc w:val="right"/>
            </w:pPr>
          </w:p>
        </w:tc>
        <w:tc>
          <w:tcPr>
            <w:tcW w:w="3112" w:type="dxa"/>
          </w:tcPr>
          <w:p w14:paraId="3A8AA901" w14:textId="66F359AF" w:rsidR="008F077F" w:rsidRDefault="008F077F"/>
        </w:tc>
        <w:tc>
          <w:tcPr>
            <w:tcW w:w="255" w:type="dxa"/>
          </w:tcPr>
          <w:p w14:paraId="748263A0" w14:textId="77777777" w:rsidR="008F077F" w:rsidRDefault="008F077F"/>
        </w:tc>
      </w:tr>
      <w:tr w:rsidR="00CC501C" w14:paraId="601A8C3F" w14:textId="77777777" w:rsidTr="00A23A79">
        <w:trPr>
          <w:trHeight w:val="244"/>
        </w:trPr>
        <w:tc>
          <w:tcPr>
            <w:tcW w:w="1165" w:type="dxa"/>
          </w:tcPr>
          <w:p w14:paraId="01B57226" w14:textId="47628E3E" w:rsidR="008859B8" w:rsidRDefault="008859B8"/>
        </w:tc>
        <w:tc>
          <w:tcPr>
            <w:tcW w:w="1482" w:type="dxa"/>
          </w:tcPr>
          <w:p w14:paraId="28E8CF22" w14:textId="648ADE36" w:rsidR="00CC501C" w:rsidRDefault="00CC501C" w:rsidP="000B551E">
            <w:pPr>
              <w:jc w:val="right"/>
            </w:pPr>
          </w:p>
        </w:tc>
        <w:tc>
          <w:tcPr>
            <w:tcW w:w="1609" w:type="dxa"/>
          </w:tcPr>
          <w:p w14:paraId="065F0F18" w14:textId="6C752149" w:rsidR="00CC501C" w:rsidRDefault="00CC501C" w:rsidP="000B551E">
            <w:pPr>
              <w:jc w:val="right"/>
            </w:pPr>
          </w:p>
        </w:tc>
        <w:tc>
          <w:tcPr>
            <w:tcW w:w="1409" w:type="dxa"/>
          </w:tcPr>
          <w:p w14:paraId="07D2B7A1" w14:textId="0D7F6C94" w:rsidR="00CC501C" w:rsidRDefault="00CC501C" w:rsidP="000B551E">
            <w:pPr>
              <w:jc w:val="right"/>
            </w:pPr>
          </w:p>
        </w:tc>
        <w:tc>
          <w:tcPr>
            <w:tcW w:w="1350" w:type="dxa"/>
          </w:tcPr>
          <w:p w14:paraId="39DB5FE6" w14:textId="3F432216" w:rsidR="00CC501C" w:rsidRDefault="00CC501C" w:rsidP="000B551E">
            <w:pPr>
              <w:jc w:val="right"/>
            </w:pPr>
          </w:p>
        </w:tc>
        <w:tc>
          <w:tcPr>
            <w:tcW w:w="3112" w:type="dxa"/>
          </w:tcPr>
          <w:p w14:paraId="2FFACE2D" w14:textId="1C713D23" w:rsidR="00CC501C" w:rsidRDefault="00CC501C"/>
        </w:tc>
        <w:tc>
          <w:tcPr>
            <w:tcW w:w="255" w:type="dxa"/>
          </w:tcPr>
          <w:p w14:paraId="43C46319" w14:textId="77777777" w:rsidR="00CC501C" w:rsidRDefault="00CC501C"/>
        </w:tc>
      </w:tr>
      <w:tr w:rsidR="00A23A79" w14:paraId="7CEFC5E7" w14:textId="77777777" w:rsidTr="00B44020">
        <w:trPr>
          <w:trHeight w:val="244"/>
        </w:trPr>
        <w:tc>
          <w:tcPr>
            <w:tcW w:w="1165" w:type="dxa"/>
            <w:tcBorders>
              <w:bottom w:val="single" w:sz="4" w:space="0" w:color="auto"/>
            </w:tcBorders>
          </w:tcPr>
          <w:p w14:paraId="623F6638" w14:textId="77777777" w:rsidR="00A23A79" w:rsidRDefault="00A23A79"/>
        </w:tc>
        <w:tc>
          <w:tcPr>
            <w:tcW w:w="1482" w:type="dxa"/>
          </w:tcPr>
          <w:p w14:paraId="3541558D" w14:textId="77777777" w:rsidR="00A23A79" w:rsidRDefault="00A23A79" w:rsidP="000B551E">
            <w:pPr>
              <w:jc w:val="right"/>
            </w:pPr>
          </w:p>
        </w:tc>
        <w:tc>
          <w:tcPr>
            <w:tcW w:w="1609" w:type="dxa"/>
          </w:tcPr>
          <w:p w14:paraId="267BC895" w14:textId="77777777" w:rsidR="00A23A79" w:rsidRDefault="00A23A79" w:rsidP="000B551E">
            <w:pPr>
              <w:jc w:val="right"/>
            </w:pPr>
          </w:p>
        </w:tc>
        <w:tc>
          <w:tcPr>
            <w:tcW w:w="1409" w:type="dxa"/>
          </w:tcPr>
          <w:p w14:paraId="75CAC51B" w14:textId="77777777" w:rsidR="00A23A79" w:rsidRDefault="00A23A79" w:rsidP="000B551E">
            <w:pPr>
              <w:jc w:val="right"/>
            </w:pPr>
          </w:p>
        </w:tc>
        <w:tc>
          <w:tcPr>
            <w:tcW w:w="1350" w:type="dxa"/>
          </w:tcPr>
          <w:p w14:paraId="7EF899DC" w14:textId="77777777" w:rsidR="00A23A79" w:rsidRDefault="00A23A79" w:rsidP="000B551E">
            <w:pPr>
              <w:jc w:val="right"/>
            </w:pPr>
          </w:p>
        </w:tc>
        <w:tc>
          <w:tcPr>
            <w:tcW w:w="3112" w:type="dxa"/>
          </w:tcPr>
          <w:p w14:paraId="22339345" w14:textId="77777777" w:rsidR="00A23A79" w:rsidRDefault="00A23A79"/>
        </w:tc>
        <w:tc>
          <w:tcPr>
            <w:tcW w:w="255" w:type="dxa"/>
          </w:tcPr>
          <w:p w14:paraId="2FA58BC5" w14:textId="77777777" w:rsidR="00A23A79" w:rsidRDefault="00A23A79"/>
        </w:tc>
      </w:tr>
    </w:tbl>
    <w:p w14:paraId="4A6B7467" w14:textId="77777777" w:rsidR="00F47FE2" w:rsidRDefault="00F47FE2"/>
    <w:sectPr w:rsidR="00F4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4EAE" w14:textId="77777777" w:rsidR="00DD49BA" w:rsidRDefault="00DD49BA" w:rsidP="008F25A3">
      <w:pPr>
        <w:spacing w:after="0" w:line="240" w:lineRule="auto"/>
      </w:pPr>
      <w:r>
        <w:separator/>
      </w:r>
    </w:p>
  </w:endnote>
  <w:endnote w:type="continuationSeparator" w:id="0">
    <w:p w14:paraId="64633FAD" w14:textId="77777777" w:rsidR="00DD49BA" w:rsidRDefault="00DD49BA" w:rsidP="008F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B533F" w14:textId="77777777" w:rsidR="00DD49BA" w:rsidRDefault="00DD49BA" w:rsidP="008F25A3">
      <w:pPr>
        <w:spacing w:after="0" w:line="240" w:lineRule="auto"/>
      </w:pPr>
      <w:r>
        <w:separator/>
      </w:r>
    </w:p>
  </w:footnote>
  <w:footnote w:type="continuationSeparator" w:id="0">
    <w:p w14:paraId="681ECA99" w14:textId="77777777" w:rsidR="00DD49BA" w:rsidRDefault="00DD49BA" w:rsidP="008F2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C8"/>
    <w:rsid w:val="00020B87"/>
    <w:rsid w:val="000220AB"/>
    <w:rsid w:val="000224CC"/>
    <w:rsid w:val="00030841"/>
    <w:rsid w:val="000308FB"/>
    <w:rsid w:val="00030C88"/>
    <w:rsid w:val="0003221E"/>
    <w:rsid w:val="00040F65"/>
    <w:rsid w:val="000470C8"/>
    <w:rsid w:val="000507C6"/>
    <w:rsid w:val="0005396A"/>
    <w:rsid w:val="00055217"/>
    <w:rsid w:val="00065661"/>
    <w:rsid w:val="00091683"/>
    <w:rsid w:val="000A4AF0"/>
    <w:rsid w:val="000A7740"/>
    <w:rsid w:val="000B551E"/>
    <w:rsid w:val="000C42DD"/>
    <w:rsid w:val="000C59F1"/>
    <w:rsid w:val="000E271E"/>
    <w:rsid w:val="000E4C9C"/>
    <w:rsid w:val="000F5750"/>
    <w:rsid w:val="0011068A"/>
    <w:rsid w:val="001147B0"/>
    <w:rsid w:val="00115D24"/>
    <w:rsid w:val="00134A8C"/>
    <w:rsid w:val="00151665"/>
    <w:rsid w:val="00155461"/>
    <w:rsid w:val="001556AA"/>
    <w:rsid w:val="0017147F"/>
    <w:rsid w:val="00174579"/>
    <w:rsid w:val="001760BB"/>
    <w:rsid w:val="00183F34"/>
    <w:rsid w:val="00187571"/>
    <w:rsid w:val="001A07BF"/>
    <w:rsid w:val="001A6F35"/>
    <w:rsid w:val="001B2A4A"/>
    <w:rsid w:val="001B393E"/>
    <w:rsid w:val="001C2F06"/>
    <w:rsid w:val="001E168E"/>
    <w:rsid w:val="001E4CD2"/>
    <w:rsid w:val="001F1D07"/>
    <w:rsid w:val="001F7395"/>
    <w:rsid w:val="001F79B4"/>
    <w:rsid w:val="00200596"/>
    <w:rsid w:val="002172CE"/>
    <w:rsid w:val="00223A37"/>
    <w:rsid w:val="002273C2"/>
    <w:rsid w:val="00241F6A"/>
    <w:rsid w:val="002553A4"/>
    <w:rsid w:val="00257843"/>
    <w:rsid w:val="0026027A"/>
    <w:rsid w:val="00262EF6"/>
    <w:rsid w:val="00277FD2"/>
    <w:rsid w:val="00283690"/>
    <w:rsid w:val="00293C76"/>
    <w:rsid w:val="00294FA7"/>
    <w:rsid w:val="00297FC4"/>
    <w:rsid w:val="002A7E0E"/>
    <w:rsid w:val="002C0412"/>
    <w:rsid w:val="002C1155"/>
    <w:rsid w:val="002C496E"/>
    <w:rsid w:val="002C4F9C"/>
    <w:rsid w:val="002D351A"/>
    <w:rsid w:val="002D5F5C"/>
    <w:rsid w:val="002D65FC"/>
    <w:rsid w:val="002D7FA5"/>
    <w:rsid w:val="002E2096"/>
    <w:rsid w:val="002E238C"/>
    <w:rsid w:val="002E464C"/>
    <w:rsid w:val="002F677E"/>
    <w:rsid w:val="0030746F"/>
    <w:rsid w:val="003154ED"/>
    <w:rsid w:val="00317C89"/>
    <w:rsid w:val="00320A0F"/>
    <w:rsid w:val="00332240"/>
    <w:rsid w:val="0033285D"/>
    <w:rsid w:val="003339BF"/>
    <w:rsid w:val="00343FF2"/>
    <w:rsid w:val="0034409D"/>
    <w:rsid w:val="00345B0C"/>
    <w:rsid w:val="00357CCB"/>
    <w:rsid w:val="00364B0C"/>
    <w:rsid w:val="0037174F"/>
    <w:rsid w:val="00372E53"/>
    <w:rsid w:val="0037771F"/>
    <w:rsid w:val="00383546"/>
    <w:rsid w:val="00392D2E"/>
    <w:rsid w:val="003B5F66"/>
    <w:rsid w:val="003C0AD8"/>
    <w:rsid w:val="003C4A03"/>
    <w:rsid w:val="003D2FF7"/>
    <w:rsid w:val="003D595C"/>
    <w:rsid w:val="003E6B52"/>
    <w:rsid w:val="003F2289"/>
    <w:rsid w:val="004003F5"/>
    <w:rsid w:val="0041151C"/>
    <w:rsid w:val="004234B5"/>
    <w:rsid w:val="0042602C"/>
    <w:rsid w:val="004406F4"/>
    <w:rsid w:val="00452963"/>
    <w:rsid w:val="00453017"/>
    <w:rsid w:val="00482A95"/>
    <w:rsid w:val="004925EA"/>
    <w:rsid w:val="004A0617"/>
    <w:rsid w:val="004A4F74"/>
    <w:rsid w:val="004A5016"/>
    <w:rsid w:val="004B35D6"/>
    <w:rsid w:val="004B3CC4"/>
    <w:rsid w:val="004B3D2F"/>
    <w:rsid w:val="004C6296"/>
    <w:rsid w:val="004D1829"/>
    <w:rsid w:val="004D56E3"/>
    <w:rsid w:val="004E28B1"/>
    <w:rsid w:val="004E7986"/>
    <w:rsid w:val="004E7F34"/>
    <w:rsid w:val="004F2C32"/>
    <w:rsid w:val="004F6FC8"/>
    <w:rsid w:val="00503D77"/>
    <w:rsid w:val="005114C7"/>
    <w:rsid w:val="00512696"/>
    <w:rsid w:val="00513352"/>
    <w:rsid w:val="005355B6"/>
    <w:rsid w:val="0053630C"/>
    <w:rsid w:val="00544509"/>
    <w:rsid w:val="00554B4F"/>
    <w:rsid w:val="00557DC6"/>
    <w:rsid w:val="00576060"/>
    <w:rsid w:val="00583C1E"/>
    <w:rsid w:val="0058606C"/>
    <w:rsid w:val="00590999"/>
    <w:rsid w:val="005914BD"/>
    <w:rsid w:val="005C0512"/>
    <w:rsid w:val="005C4E88"/>
    <w:rsid w:val="005D4647"/>
    <w:rsid w:val="005D56E6"/>
    <w:rsid w:val="005E0DB2"/>
    <w:rsid w:val="005E2657"/>
    <w:rsid w:val="005F2CD2"/>
    <w:rsid w:val="00600D07"/>
    <w:rsid w:val="0060209E"/>
    <w:rsid w:val="0062322C"/>
    <w:rsid w:val="00641972"/>
    <w:rsid w:val="006429E4"/>
    <w:rsid w:val="0064441D"/>
    <w:rsid w:val="00675B05"/>
    <w:rsid w:val="006922E5"/>
    <w:rsid w:val="0069694F"/>
    <w:rsid w:val="006976D2"/>
    <w:rsid w:val="006A593B"/>
    <w:rsid w:val="006B5E3E"/>
    <w:rsid w:val="006B6D82"/>
    <w:rsid w:val="006C0E81"/>
    <w:rsid w:val="006C2126"/>
    <w:rsid w:val="006C2BF5"/>
    <w:rsid w:val="006C381F"/>
    <w:rsid w:val="006F0405"/>
    <w:rsid w:val="006F0A45"/>
    <w:rsid w:val="007028B1"/>
    <w:rsid w:val="00702FF9"/>
    <w:rsid w:val="00710995"/>
    <w:rsid w:val="0071412F"/>
    <w:rsid w:val="00717B13"/>
    <w:rsid w:val="0074756C"/>
    <w:rsid w:val="0075134C"/>
    <w:rsid w:val="007542C3"/>
    <w:rsid w:val="00754713"/>
    <w:rsid w:val="00765F8F"/>
    <w:rsid w:val="0077216C"/>
    <w:rsid w:val="00774FC0"/>
    <w:rsid w:val="0079422D"/>
    <w:rsid w:val="007D0014"/>
    <w:rsid w:val="007D5BC9"/>
    <w:rsid w:val="007E6D55"/>
    <w:rsid w:val="007E6D69"/>
    <w:rsid w:val="008124FC"/>
    <w:rsid w:val="00812690"/>
    <w:rsid w:val="00813243"/>
    <w:rsid w:val="008367CE"/>
    <w:rsid w:val="00836E29"/>
    <w:rsid w:val="00843283"/>
    <w:rsid w:val="00845CD0"/>
    <w:rsid w:val="0085439D"/>
    <w:rsid w:val="00855380"/>
    <w:rsid w:val="00863FDF"/>
    <w:rsid w:val="00866DCC"/>
    <w:rsid w:val="008718F9"/>
    <w:rsid w:val="008818BA"/>
    <w:rsid w:val="008840FE"/>
    <w:rsid w:val="0088564A"/>
    <w:rsid w:val="008859B8"/>
    <w:rsid w:val="00887955"/>
    <w:rsid w:val="00887D24"/>
    <w:rsid w:val="00890389"/>
    <w:rsid w:val="00897E7E"/>
    <w:rsid w:val="00897EC2"/>
    <w:rsid w:val="008A4F66"/>
    <w:rsid w:val="008A6CBC"/>
    <w:rsid w:val="008B3399"/>
    <w:rsid w:val="008B64A5"/>
    <w:rsid w:val="008B7A54"/>
    <w:rsid w:val="008C13FB"/>
    <w:rsid w:val="008C5947"/>
    <w:rsid w:val="008C6F95"/>
    <w:rsid w:val="008D3BF0"/>
    <w:rsid w:val="008D7D6A"/>
    <w:rsid w:val="008E16AD"/>
    <w:rsid w:val="008E3077"/>
    <w:rsid w:val="008E4C81"/>
    <w:rsid w:val="008F077F"/>
    <w:rsid w:val="008F25A3"/>
    <w:rsid w:val="008F7E53"/>
    <w:rsid w:val="00907F16"/>
    <w:rsid w:val="0091058E"/>
    <w:rsid w:val="0091549E"/>
    <w:rsid w:val="00916F8C"/>
    <w:rsid w:val="0091726F"/>
    <w:rsid w:val="0093664C"/>
    <w:rsid w:val="009369A1"/>
    <w:rsid w:val="009441BB"/>
    <w:rsid w:val="00953F18"/>
    <w:rsid w:val="00964791"/>
    <w:rsid w:val="00970798"/>
    <w:rsid w:val="009735A7"/>
    <w:rsid w:val="00982DBB"/>
    <w:rsid w:val="0098346B"/>
    <w:rsid w:val="00984FE2"/>
    <w:rsid w:val="00990E6D"/>
    <w:rsid w:val="00997E66"/>
    <w:rsid w:val="009A0D2E"/>
    <w:rsid w:val="009B1586"/>
    <w:rsid w:val="009C6A18"/>
    <w:rsid w:val="009F2286"/>
    <w:rsid w:val="00A002C8"/>
    <w:rsid w:val="00A21EC0"/>
    <w:rsid w:val="00A23A79"/>
    <w:rsid w:val="00A32CAD"/>
    <w:rsid w:val="00A35293"/>
    <w:rsid w:val="00A453C1"/>
    <w:rsid w:val="00A469CD"/>
    <w:rsid w:val="00A616FA"/>
    <w:rsid w:val="00A670B9"/>
    <w:rsid w:val="00A67FB1"/>
    <w:rsid w:val="00A70FD0"/>
    <w:rsid w:val="00A717DB"/>
    <w:rsid w:val="00A72CC3"/>
    <w:rsid w:val="00A74957"/>
    <w:rsid w:val="00A75D39"/>
    <w:rsid w:val="00A83CA3"/>
    <w:rsid w:val="00A85FB6"/>
    <w:rsid w:val="00A93B59"/>
    <w:rsid w:val="00A93CC3"/>
    <w:rsid w:val="00AA37CF"/>
    <w:rsid w:val="00AA6F33"/>
    <w:rsid w:val="00AB0AD3"/>
    <w:rsid w:val="00AB0EC8"/>
    <w:rsid w:val="00AB3765"/>
    <w:rsid w:val="00AC031C"/>
    <w:rsid w:val="00AC5030"/>
    <w:rsid w:val="00AE3D6A"/>
    <w:rsid w:val="00AE4430"/>
    <w:rsid w:val="00B04E45"/>
    <w:rsid w:val="00B07BAC"/>
    <w:rsid w:val="00B11CF4"/>
    <w:rsid w:val="00B21649"/>
    <w:rsid w:val="00B3081A"/>
    <w:rsid w:val="00B44020"/>
    <w:rsid w:val="00B54912"/>
    <w:rsid w:val="00B633F6"/>
    <w:rsid w:val="00B63E28"/>
    <w:rsid w:val="00B723B0"/>
    <w:rsid w:val="00B7613F"/>
    <w:rsid w:val="00B84B6E"/>
    <w:rsid w:val="00B877F8"/>
    <w:rsid w:val="00B901EE"/>
    <w:rsid w:val="00B90B86"/>
    <w:rsid w:val="00BA445A"/>
    <w:rsid w:val="00BA5586"/>
    <w:rsid w:val="00BA6526"/>
    <w:rsid w:val="00BA753E"/>
    <w:rsid w:val="00BB6C8B"/>
    <w:rsid w:val="00BD171D"/>
    <w:rsid w:val="00BD40DD"/>
    <w:rsid w:val="00BD76D9"/>
    <w:rsid w:val="00BD7E43"/>
    <w:rsid w:val="00BE6BBD"/>
    <w:rsid w:val="00BF050D"/>
    <w:rsid w:val="00BF3B31"/>
    <w:rsid w:val="00C078B4"/>
    <w:rsid w:val="00C12DA2"/>
    <w:rsid w:val="00C12EA4"/>
    <w:rsid w:val="00C13840"/>
    <w:rsid w:val="00C16761"/>
    <w:rsid w:val="00C252B5"/>
    <w:rsid w:val="00C317C4"/>
    <w:rsid w:val="00C338CF"/>
    <w:rsid w:val="00C35A22"/>
    <w:rsid w:val="00C551A8"/>
    <w:rsid w:val="00C649E4"/>
    <w:rsid w:val="00C66FAB"/>
    <w:rsid w:val="00C922B6"/>
    <w:rsid w:val="00C93DCD"/>
    <w:rsid w:val="00C96F69"/>
    <w:rsid w:val="00CA3615"/>
    <w:rsid w:val="00CB2885"/>
    <w:rsid w:val="00CC501C"/>
    <w:rsid w:val="00CC7983"/>
    <w:rsid w:val="00CD16D4"/>
    <w:rsid w:val="00CE5683"/>
    <w:rsid w:val="00CF551F"/>
    <w:rsid w:val="00D07627"/>
    <w:rsid w:val="00D31173"/>
    <w:rsid w:val="00D5115D"/>
    <w:rsid w:val="00D57D77"/>
    <w:rsid w:val="00D57E9E"/>
    <w:rsid w:val="00D6160B"/>
    <w:rsid w:val="00D63564"/>
    <w:rsid w:val="00D71449"/>
    <w:rsid w:val="00D85728"/>
    <w:rsid w:val="00D858C9"/>
    <w:rsid w:val="00D94C8D"/>
    <w:rsid w:val="00D97AEE"/>
    <w:rsid w:val="00DA692D"/>
    <w:rsid w:val="00DC515C"/>
    <w:rsid w:val="00DD07CE"/>
    <w:rsid w:val="00DD2834"/>
    <w:rsid w:val="00DD49BA"/>
    <w:rsid w:val="00DE2C62"/>
    <w:rsid w:val="00DE711C"/>
    <w:rsid w:val="00DF0E43"/>
    <w:rsid w:val="00DF252F"/>
    <w:rsid w:val="00DF7C38"/>
    <w:rsid w:val="00E02487"/>
    <w:rsid w:val="00E220D6"/>
    <w:rsid w:val="00E25334"/>
    <w:rsid w:val="00E34020"/>
    <w:rsid w:val="00E36C21"/>
    <w:rsid w:val="00E461D7"/>
    <w:rsid w:val="00E66D0A"/>
    <w:rsid w:val="00E84E00"/>
    <w:rsid w:val="00EA2DCA"/>
    <w:rsid w:val="00EA6DCE"/>
    <w:rsid w:val="00EB12CD"/>
    <w:rsid w:val="00EC5DBB"/>
    <w:rsid w:val="00EC7700"/>
    <w:rsid w:val="00EE2364"/>
    <w:rsid w:val="00EF537D"/>
    <w:rsid w:val="00F05149"/>
    <w:rsid w:val="00F12425"/>
    <w:rsid w:val="00F17586"/>
    <w:rsid w:val="00F231F6"/>
    <w:rsid w:val="00F47FE2"/>
    <w:rsid w:val="00F52314"/>
    <w:rsid w:val="00F57CB3"/>
    <w:rsid w:val="00F66AB4"/>
    <w:rsid w:val="00F66F4E"/>
    <w:rsid w:val="00F75F84"/>
    <w:rsid w:val="00F7631B"/>
    <w:rsid w:val="00F7709E"/>
    <w:rsid w:val="00F877CA"/>
    <w:rsid w:val="00F909B9"/>
    <w:rsid w:val="00F923DF"/>
    <w:rsid w:val="00FA43DB"/>
    <w:rsid w:val="00FB6F42"/>
    <w:rsid w:val="00FB7D62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F07E"/>
  <w15:chartTrackingRefBased/>
  <w15:docId w15:val="{46A58751-9480-4C9F-A539-59EB0C6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A3"/>
  </w:style>
  <w:style w:type="paragraph" w:styleId="Footer">
    <w:name w:val="footer"/>
    <w:basedOn w:val="Normal"/>
    <w:link w:val="FooterChar"/>
    <w:uiPriority w:val="99"/>
    <w:unhideWhenUsed/>
    <w:rsid w:val="008F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Taylor</dc:creator>
  <cp:keywords/>
  <dc:description/>
  <cp:lastModifiedBy>Patrick Taylor</cp:lastModifiedBy>
  <cp:revision>127</cp:revision>
  <cp:lastPrinted>2024-02-05T01:55:00Z</cp:lastPrinted>
  <dcterms:created xsi:type="dcterms:W3CDTF">2024-07-05T02:36:00Z</dcterms:created>
  <dcterms:modified xsi:type="dcterms:W3CDTF">2024-08-01T23:20:00Z</dcterms:modified>
</cp:coreProperties>
</file>